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p>
    <w:p>
      <w:pPr>
        <w:jc w:val="center"/>
        <w:rPr>
          <w:rFonts w:ascii="宋体" w:hAnsi="宋体" w:eastAsia="宋体" w:cs="宋体"/>
          <w:b/>
          <w:bCs/>
          <w:sz w:val="44"/>
          <w:szCs w:val="44"/>
        </w:rPr>
      </w:pPr>
      <w:bookmarkStart w:id="0" w:name="_GoBack"/>
      <w:r>
        <w:rPr>
          <w:rFonts w:hint="eastAsia" w:ascii="宋体" w:hAnsi="宋体" w:eastAsia="宋体" w:cs="宋体"/>
          <w:b/>
          <w:bCs/>
          <w:sz w:val="44"/>
          <w:szCs w:val="44"/>
        </w:rPr>
        <w:t>动产和权利担保统一登记办法</w:t>
      </w:r>
    </w:p>
    <w:bookmarkEnd w:id="0"/>
    <w:p>
      <w:pPr>
        <w:jc w:val="center"/>
        <w:rPr>
          <w:rFonts w:ascii="仿宋" w:hAnsi="仿宋" w:eastAsia="仿宋" w:cs="仿宋"/>
          <w:sz w:val="32"/>
          <w:szCs w:val="32"/>
        </w:rPr>
      </w:pPr>
      <w:r>
        <w:rPr>
          <w:rFonts w:hint="eastAsia" w:ascii="仿宋" w:hAnsi="仿宋" w:eastAsia="仿宋" w:cs="仿宋"/>
          <w:sz w:val="32"/>
          <w:szCs w:val="32"/>
        </w:rPr>
        <w:t>（修订征求意见稿）</w:t>
      </w:r>
    </w:p>
    <w:p>
      <w:pPr>
        <w:jc w:val="center"/>
        <w:rPr>
          <w:rFonts w:ascii="仿宋" w:hAnsi="仿宋" w:eastAsia="仿宋" w:cs="仿宋"/>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第一章　总则</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为规范动产和权利担保统一登记，保护担保当事人和利害关系人的合法权益，根据《中华人民共和国民法典》、《国务院关于实施动产和权利担保统一登记的决定》（国发〔2020〕18号）等相关法律法规规定，制定本办法。</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纳入动产和权利担保统一登记范围的担保类型包括：</w:t>
      </w:r>
    </w:p>
    <w:p>
      <w:pPr>
        <w:ind w:firstLine="640" w:firstLineChars="200"/>
        <w:rPr>
          <w:rFonts w:ascii="仿宋" w:hAnsi="仿宋" w:eastAsia="仿宋" w:cs="仿宋"/>
          <w:sz w:val="32"/>
          <w:szCs w:val="32"/>
        </w:rPr>
      </w:pPr>
      <w:r>
        <w:rPr>
          <w:rFonts w:hint="eastAsia" w:ascii="仿宋" w:hAnsi="仿宋" w:eastAsia="仿宋" w:cs="仿宋"/>
          <w:sz w:val="32"/>
          <w:szCs w:val="32"/>
        </w:rPr>
        <w:t>（一）生产设备、原材料、半成品、产品抵押；</w:t>
      </w:r>
    </w:p>
    <w:p>
      <w:pPr>
        <w:ind w:firstLine="640" w:firstLineChars="200"/>
        <w:rPr>
          <w:rFonts w:ascii="仿宋" w:hAnsi="仿宋" w:eastAsia="仿宋" w:cs="仿宋"/>
          <w:sz w:val="32"/>
          <w:szCs w:val="32"/>
        </w:rPr>
      </w:pPr>
      <w:r>
        <w:rPr>
          <w:rFonts w:hint="eastAsia" w:ascii="仿宋" w:hAnsi="仿宋" w:eastAsia="仿宋" w:cs="仿宋"/>
          <w:sz w:val="32"/>
          <w:szCs w:val="32"/>
        </w:rPr>
        <w:t>（二）应收账款质押；</w:t>
      </w:r>
    </w:p>
    <w:p>
      <w:pPr>
        <w:ind w:firstLine="640" w:firstLineChars="200"/>
        <w:rPr>
          <w:rFonts w:ascii="仿宋" w:hAnsi="仿宋" w:eastAsia="仿宋" w:cs="仿宋"/>
          <w:sz w:val="32"/>
          <w:szCs w:val="32"/>
        </w:rPr>
      </w:pPr>
      <w:r>
        <w:rPr>
          <w:rFonts w:hint="eastAsia" w:ascii="仿宋" w:hAnsi="仿宋" w:eastAsia="仿宋" w:cs="仿宋"/>
          <w:sz w:val="32"/>
          <w:szCs w:val="32"/>
        </w:rPr>
        <w:t>（三）存款单、仓单、提单质押；</w:t>
      </w:r>
    </w:p>
    <w:p>
      <w:pPr>
        <w:ind w:firstLine="640" w:firstLineChars="200"/>
        <w:rPr>
          <w:rFonts w:ascii="仿宋" w:hAnsi="仿宋" w:eastAsia="仿宋" w:cs="仿宋"/>
          <w:sz w:val="32"/>
          <w:szCs w:val="32"/>
        </w:rPr>
      </w:pPr>
      <w:r>
        <w:rPr>
          <w:rFonts w:hint="eastAsia" w:ascii="仿宋" w:hAnsi="仿宋" w:eastAsia="仿宋" w:cs="仿宋"/>
          <w:sz w:val="32"/>
          <w:szCs w:val="32"/>
        </w:rPr>
        <w:t>（四）融资租赁；</w:t>
      </w:r>
    </w:p>
    <w:p>
      <w:pPr>
        <w:ind w:firstLine="640" w:firstLineChars="200"/>
        <w:rPr>
          <w:rFonts w:ascii="仿宋" w:hAnsi="仿宋" w:eastAsia="仿宋" w:cs="仿宋"/>
          <w:sz w:val="32"/>
          <w:szCs w:val="32"/>
        </w:rPr>
      </w:pPr>
      <w:r>
        <w:rPr>
          <w:rFonts w:hint="eastAsia" w:ascii="仿宋" w:hAnsi="仿宋" w:eastAsia="仿宋" w:cs="仿宋"/>
          <w:sz w:val="32"/>
          <w:szCs w:val="32"/>
        </w:rPr>
        <w:t>（五）保理；</w:t>
      </w:r>
    </w:p>
    <w:p>
      <w:pPr>
        <w:ind w:firstLine="640" w:firstLineChars="200"/>
        <w:rPr>
          <w:rFonts w:ascii="仿宋" w:hAnsi="仿宋" w:eastAsia="仿宋" w:cs="仿宋"/>
          <w:sz w:val="32"/>
          <w:szCs w:val="32"/>
        </w:rPr>
      </w:pPr>
      <w:r>
        <w:rPr>
          <w:rFonts w:hint="eastAsia" w:ascii="仿宋" w:hAnsi="仿宋" w:eastAsia="仿宋" w:cs="仿宋"/>
          <w:sz w:val="32"/>
          <w:szCs w:val="32"/>
        </w:rPr>
        <w:t>（六）所有权保留；</w:t>
      </w:r>
    </w:p>
    <w:p>
      <w:pPr>
        <w:ind w:firstLine="640" w:firstLineChars="200"/>
        <w:rPr>
          <w:rFonts w:ascii="仿宋" w:hAnsi="仿宋" w:eastAsia="仿宋" w:cs="仿宋"/>
          <w:sz w:val="32"/>
          <w:szCs w:val="32"/>
        </w:rPr>
      </w:pPr>
      <w:r>
        <w:rPr>
          <w:rFonts w:hint="eastAsia" w:ascii="仿宋" w:hAnsi="仿宋" w:eastAsia="仿宋" w:cs="仿宋"/>
          <w:sz w:val="32"/>
          <w:szCs w:val="32"/>
        </w:rPr>
        <w:t>（七）其他可以登记的动产和权利担保，但机动车抵押、船舶抵押、航空器抵押、债券质押、基金份额质押、股权质押、知识产权中的财产权质押除外。</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本办法所称应收账款是指权利人因提供一定的货物、服务或设施而获得的要求义务人付款的权利以及依法享有的其他付款请求权，包括现有的和未来的金钱债权，但不包括因票据或其他有价证券而产生的付款请求权，以及法律、行政法规禁止转让的付款请求权。</w:t>
      </w:r>
    </w:p>
    <w:p>
      <w:pPr>
        <w:ind w:firstLine="640" w:firstLineChars="200"/>
        <w:rPr>
          <w:rFonts w:ascii="仿宋" w:hAnsi="仿宋" w:eastAsia="仿宋" w:cs="仿宋"/>
          <w:sz w:val="32"/>
          <w:szCs w:val="32"/>
        </w:rPr>
      </w:pPr>
      <w:r>
        <w:rPr>
          <w:rFonts w:hint="eastAsia" w:ascii="仿宋" w:hAnsi="仿宋" w:eastAsia="仿宋" w:cs="仿宋"/>
          <w:sz w:val="32"/>
          <w:szCs w:val="32"/>
        </w:rPr>
        <w:t>本办法所称的应收账款包括下列权利：</w:t>
      </w:r>
    </w:p>
    <w:p>
      <w:pPr>
        <w:ind w:firstLine="640" w:firstLineChars="200"/>
        <w:rPr>
          <w:rFonts w:ascii="仿宋" w:hAnsi="仿宋" w:eastAsia="仿宋" w:cs="仿宋"/>
          <w:sz w:val="32"/>
          <w:szCs w:val="32"/>
        </w:rPr>
      </w:pPr>
      <w:r>
        <w:rPr>
          <w:rFonts w:hint="eastAsia" w:ascii="仿宋" w:hAnsi="仿宋" w:eastAsia="仿宋" w:cs="仿宋"/>
          <w:sz w:val="32"/>
          <w:szCs w:val="32"/>
        </w:rPr>
        <w:t>（一）销售、出租产生的债权，包括销售货物，供应水、电、气、暖，知识产权的许可使用，出租动产或不动产等；</w:t>
      </w:r>
    </w:p>
    <w:p>
      <w:pPr>
        <w:ind w:firstLine="640" w:firstLineChars="200"/>
        <w:rPr>
          <w:rFonts w:ascii="仿宋" w:hAnsi="仿宋" w:eastAsia="仿宋" w:cs="仿宋"/>
          <w:sz w:val="32"/>
          <w:szCs w:val="32"/>
        </w:rPr>
      </w:pPr>
      <w:r>
        <w:rPr>
          <w:rFonts w:hint="eastAsia" w:ascii="仿宋" w:hAnsi="仿宋" w:eastAsia="仿宋" w:cs="仿宋"/>
          <w:sz w:val="32"/>
          <w:szCs w:val="32"/>
        </w:rPr>
        <w:t>（二）提供医疗、教育、旅游等服务或劳务产生的债权；</w:t>
      </w:r>
    </w:p>
    <w:p>
      <w:pPr>
        <w:ind w:firstLine="640" w:firstLineChars="200"/>
        <w:rPr>
          <w:rFonts w:ascii="仿宋" w:hAnsi="仿宋" w:eastAsia="仿宋" w:cs="仿宋"/>
          <w:sz w:val="32"/>
          <w:szCs w:val="32"/>
        </w:rPr>
      </w:pPr>
      <w:r>
        <w:rPr>
          <w:rFonts w:hint="eastAsia" w:ascii="仿宋" w:hAnsi="仿宋" w:eastAsia="仿宋" w:cs="仿宋"/>
          <w:sz w:val="32"/>
          <w:szCs w:val="32"/>
        </w:rPr>
        <w:t>（三）能源、交通运输、水利、环境保护、市政工程等基础设施和公用事业项目收益权；</w:t>
      </w:r>
    </w:p>
    <w:p>
      <w:pPr>
        <w:ind w:firstLine="640" w:firstLineChars="200"/>
        <w:rPr>
          <w:rFonts w:ascii="仿宋" w:hAnsi="仿宋" w:eastAsia="仿宋" w:cs="仿宋"/>
          <w:sz w:val="32"/>
          <w:szCs w:val="32"/>
        </w:rPr>
      </w:pPr>
      <w:r>
        <w:rPr>
          <w:rFonts w:hint="eastAsia" w:ascii="仿宋" w:hAnsi="仿宋" w:eastAsia="仿宋" w:cs="仿宋"/>
          <w:sz w:val="32"/>
          <w:szCs w:val="32"/>
        </w:rPr>
        <w:t>（四）提供贷款或其他信用活动产生的债权；</w:t>
      </w:r>
    </w:p>
    <w:p>
      <w:pPr>
        <w:ind w:firstLine="640" w:firstLineChars="200"/>
        <w:rPr>
          <w:rFonts w:ascii="仿宋" w:hAnsi="仿宋" w:eastAsia="仿宋" w:cs="仿宋"/>
          <w:sz w:val="32"/>
          <w:szCs w:val="32"/>
        </w:rPr>
      </w:pPr>
      <w:r>
        <w:rPr>
          <w:rFonts w:hint="eastAsia" w:ascii="仿宋" w:hAnsi="仿宋" w:eastAsia="仿宋" w:cs="仿宋"/>
          <w:sz w:val="32"/>
          <w:szCs w:val="32"/>
        </w:rPr>
        <w:t>（五）其他以合同为基础的具有金钱给付内容的债权。</w:t>
      </w:r>
    </w:p>
    <w:p>
      <w:pPr>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中国人民银行征信中心（以下简称征信中心）是动产和权利担保的登记机构，具体承担服务性登记工作，不开展事前审批性登记，不对登记内容进行实质审查。</w:t>
      </w:r>
    </w:p>
    <w:p>
      <w:pPr>
        <w:ind w:firstLine="640" w:firstLineChars="200"/>
        <w:rPr>
          <w:rFonts w:ascii="仿宋" w:hAnsi="仿宋" w:eastAsia="仿宋" w:cs="仿宋"/>
          <w:sz w:val="32"/>
          <w:szCs w:val="32"/>
        </w:rPr>
      </w:pPr>
      <w:r>
        <w:rPr>
          <w:rFonts w:hint="eastAsia" w:ascii="仿宋" w:hAnsi="仿宋" w:eastAsia="仿宋" w:cs="仿宋"/>
          <w:sz w:val="32"/>
          <w:szCs w:val="32"/>
        </w:rPr>
        <w:t>征信中心建立基于互联网的动产融资统一登记公示系统（以下简称统一登记系统）为社会公众提供动产和权利担保登记和查询服务。</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中国人民银行对征信中心登记服务有关活动进行督促指导。</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第二章　登记与查询</w:t>
      </w:r>
    </w:p>
    <w:p>
      <w:pPr>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纳入统一登记范围的动产和权利担保登记通过统一登记系统办理。</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担保权人办理登记。办理前，应当与担保人就登记内容达成一致。</w:t>
      </w:r>
    </w:p>
    <w:p>
      <w:pPr>
        <w:ind w:firstLine="640" w:firstLineChars="200"/>
        <w:rPr>
          <w:rFonts w:ascii="仿宋" w:hAnsi="仿宋" w:eastAsia="仿宋" w:cs="仿宋"/>
          <w:sz w:val="32"/>
          <w:szCs w:val="32"/>
        </w:rPr>
      </w:pPr>
      <w:r>
        <w:rPr>
          <w:rFonts w:hint="eastAsia" w:ascii="仿宋" w:hAnsi="仿宋" w:eastAsia="仿宋" w:cs="仿宋"/>
          <w:sz w:val="32"/>
          <w:szCs w:val="32"/>
        </w:rPr>
        <w:t>担保权人也可以委托他人办理登记。委托他人办理登记的，适用本办法关于担保权人办理登记的规定。</w:t>
      </w:r>
    </w:p>
    <w:p>
      <w:pPr>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担保权人办理登记时，应当注册为统一登记系统的用户。</w:t>
      </w:r>
    </w:p>
    <w:p>
      <w:pPr>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登记内容包括担保权人和担保人的基本信息、担保财产的描述、登记期限。</w:t>
      </w:r>
    </w:p>
    <w:p>
      <w:pPr>
        <w:ind w:firstLine="640" w:firstLineChars="200"/>
        <w:rPr>
          <w:rFonts w:ascii="仿宋" w:hAnsi="仿宋" w:eastAsia="仿宋" w:cs="仿宋"/>
          <w:sz w:val="32"/>
          <w:szCs w:val="32"/>
        </w:rPr>
      </w:pPr>
      <w:r>
        <w:rPr>
          <w:rFonts w:hint="eastAsia" w:ascii="仿宋" w:hAnsi="仿宋" w:eastAsia="仿宋" w:cs="仿宋"/>
          <w:sz w:val="32"/>
          <w:szCs w:val="32"/>
        </w:rPr>
        <w:t>担保权人或担保人为单位的，应当填写单位的法定注册名称、住所、法定代表人或负责人姓名，金融机构编码、统一社会信用代码、全球法人机构识别编码等机构代码或编码，以及其他相关信息。</w:t>
      </w:r>
    </w:p>
    <w:p>
      <w:pPr>
        <w:ind w:firstLine="640" w:firstLineChars="200"/>
        <w:rPr>
          <w:rFonts w:ascii="仿宋" w:hAnsi="仿宋" w:eastAsia="仿宋" w:cs="仿宋"/>
          <w:sz w:val="32"/>
          <w:szCs w:val="32"/>
        </w:rPr>
      </w:pPr>
      <w:r>
        <w:rPr>
          <w:rFonts w:hint="eastAsia" w:ascii="仿宋" w:hAnsi="仿宋" w:eastAsia="仿宋" w:cs="仿宋"/>
          <w:sz w:val="32"/>
          <w:szCs w:val="32"/>
        </w:rPr>
        <w:t>担保权人或担保人为个人的，应当填写有效身份证件号码、有效身份证件载明的地址等信息。</w:t>
      </w:r>
    </w:p>
    <w:p>
      <w:pPr>
        <w:ind w:firstLine="640" w:firstLineChars="200"/>
        <w:rPr>
          <w:rFonts w:ascii="仿宋" w:hAnsi="仿宋" w:eastAsia="仿宋" w:cs="仿宋"/>
          <w:sz w:val="32"/>
          <w:szCs w:val="32"/>
        </w:rPr>
      </w:pPr>
      <w:r>
        <w:rPr>
          <w:rFonts w:hint="eastAsia" w:ascii="仿宋" w:hAnsi="仿宋" w:eastAsia="仿宋" w:cs="仿宋"/>
          <w:sz w:val="32"/>
          <w:szCs w:val="32"/>
        </w:rPr>
        <w:t>担保权人可以与担保人约定将主债权金额、担保范围、禁止或限制转让的担保财产等项目作为登记内容。对担保财产进行概括性描述的，应当能够合理识别担保财产。</w:t>
      </w:r>
    </w:p>
    <w:p>
      <w:pPr>
        <w:ind w:firstLine="640" w:firstLineChars="200"/>
        <w:rPr>
          <w:rFonts w:ascii="仿宋" w:hAnsi="仿宋" w:eastAsia="仿宋" w:cs="仿宋"/>
          <w:sz w:val="32"/>
          <w:szCs w:val="32"/>
        </w:rPr>
      </w:pPr>
      <w:r>
        <w:rPr>
          <w:rFonts w:hint="eastAsia" w:ascii="仿宋" w:hAnsi="仿宋" w:eastAsia="仿宋" w:cs="仿宋"/>
          <w:sz w:val="32"/>
          <w:szCs w:val="32"/>
        </w:rPr>
        <w:t>最高额担保应登记最高债权额。</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担保权人应当将填写完毕的登记内容提交统一登记系统。统一登记系统记录提交时间并分配登记编号，生成登记初始登记证明和修改码提供给担保权人。</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担保权人应当根据主债权履行期限合理确定登记期限。登记期限最短1个月，最长不超过30年。</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在登记期限届满前90日内，担保权人可以申请展期。</w:t>
      </w:r>
    </w:p>
    <w:p>
      <w:pPr>
        <w:ind w:firstLine="640" w:firstLineChars="200"/>
        <w:rPr>
          <w:rFonts w:ascii="仿宋" w:hAnsi="仿宋" w:eastAsia="仿宋" w:cs="仿宋"/>
          <w:sz w:val="32"/>
          <w:szCs w:val="32"/>
        </w:rPr>
      </w:pPr>
      <w:r>
        <w:rPr>
          <w:rFonts w:hint="eastAsia" w:ascii="仿宋" w:hAnsi="仿宋" w:eastAsia="仿宋" w:cs="仿宋"/>
          <w:sz w:val="32"/>
          <w:szCs w:val="32"/>
        </w:rPr>
        <w:t>担保权人可以多次展期，展期期限最短1个月，每次不得超过30年。</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登记内容存在遗漏、错误等情形或登记内容发生变化的，担保权人应当办理变更登记。</w:t>
      </w:r>
    </w:p>
    <w:p>
      <w:pPr>
        <w:ind w:firstLine="640" w:firstLineChars="200"/>
        <w:rPr>
          <w:rFonts w:ascii="仿宋" w:hAnsi="仿宋" w:eastAsia="仿宋" w:cs="仿宋"/>
          <w:sz w:val="32"/>
          <w:szCs w:val="32"/>
        </w:rPr>
      </w:pPr>
      <w:r>
        <w:rPr>
          <w:rFonts w:hint="eastAsia" w:ascii="仿宋" w:hAnsi="仿宋" w:eastAsia="仿宋" w:cs="仿宋"/>
          <w:sz w:val="32"/>
          <w:szCs w:val="32"/>
        </w:rPr>
        <w:t>担保权人在原登记中增加新的担保财产的，新增加的部分视为新的登记。</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担保权人办理登记时所填写的担保人法定注册名称或有效身份证件号码变更的，担保权人应当在变更之日起4个月内办理变更登记。</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担保权人办理展期、变更登记的，应当与担保人就展期、变更事项达成一致。</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有下列情形之一的，担保权人应当自该情形产生之日起10个工作日内办理注销登记：</w:t>
      </w:r>
    </w:p>
    <w:p>
      <w:pPr>
        <w:ind w:firstLine="640" w:firstLineChars="200"/>
        <w:rPr>
          <w:rFonts w:ascii="仿宋" w:hAnsi="仿宋" w:eastAsia="仿宋" w:cs="仿宋"/>
          <w:sz w:val="32"/>
          <w:szCs w:val="32"/>
        </w:rPr>
      </w:pPr>
      <w:r>
        <w:rPr>
          <w:rFonts w:hint="eastAsia" w:ascii="仿宋" w:hAnsi="仿宋" w:eastAsia="仿宋" w:cs="仿宋"/>
          <w:sz w:val="32"/>
          <w:szCs w:val="32"/>
        </w:rPr>
        <w:t>（一）主债权消灭；</w:t>
      </w:r>
    </w:p>
    <w:p>
      <w:pPr>
        <w:ind w:firstLine="640" w:firstLineChars="200"/>
        <w:rPr>
          <w:rFonts w:ascii="仿宋" w:hAnsi="仿宋" w:eastAsia="仿宋" w:cs="仿宋"/>
          <w:sz w:val="32"/>
          <w:szCs w:val="32"/>
        </w:rPr>
      </w:pPr>
      <w:r>
        <w:rPr>
          <w:rFonts w:hint="eastAsia" w:ascii="仿宋" w:hAnsi="仿宋" w:eastAsia="仿宋" w:cs="仿宋"/>
          <w:sz w:val="32"/>
          <w:szCs w:val="32"/>
        </w:rPr>
        <w:t>（二）担保权利实现；</w:t>
      </w:r>
    </w:p>
    <w:p>
      <w:pPr>
        <w:ind w:firstLine="640" w:firstLineChars="200"/>
        <w:rPr>
          <w:rFonts w:ascii="仿宋" w:hAnsi="仿宋" w:eastAsia="仿宋" w:cs="仿宋"/>
          <w:sz w:val="32"/>
          <w:szCs w:val="32"/>
        </w:rPr>
      </w:pPr>
      <w:r>
        <w:rPr>
          <w:rFonts w:hint="eastAsia" w:ascii="仿宋" w:hAnsi="仿宋" w:eastAsia="仿宋" w:cs="仿宋"/>
          <w:sz w:val="32"/>
          <w:szCs w:val="32"/>
        </w:rPr>
        <w:t>（三）担保权人放弃登记载明的担保财产之上的全部担保权；</w:t>
      </w:r>
    </w:p>
    <w:p>
      <w:pPr>
        <w:ind w:firstLine="640" w:firstLineChars="200"/>
        <w:rPr>
          <w:rFonts w:ascii="仿宋" w:hAnsi="仿宋" w:eastAsia="仿宋" w:cs="仿宋"/>
          <w:sz w:val="32"/>
          <w:szCs w:val="32"/>
        </w:rPr>
      </w:pPr>
      <w:r>
        <w:rPr>
          <w:rFonts w:hint="eastAsia" w:ascii="仿宋" w:hAnsi="仿宋" w:eastAsia="仿宋" w:cs="仿宋"/>
          <w:sz w:val="32"/>
          <w:szCs w:val="32"/>
        </w:rPr>
        <w:t>（四）其他导致所登记权利消灭的情形。</w:t>
      </w:r>
    </w:p>
    <w:p>
      <w:pPr>
        <w:ind w:firstLine="640" w:firstLineChars="200"/>
        <w:rPr>
          <w:rFonts w:ascii="仿宋" w:hAnsi="仿宋" w:eastAsia="仿宋" w:cs="仿宋"/>
          <w:sz w:val="32"/>
          <w:szCs w:val="32"/>
        </w:rPr>
      </w:pPr>
      <w:r>
        <w:rPr>
          <w:rFonts w:hint="eastAsia" w:ascii="仿宋" w:hAnsi="仿宋" w:eastAsia="仿宋" w:cs="仿宋"/>
          <w:sz w:val="32"/>
          <w:szCs w:val="32"/>
        </w:rPr>
        <w:t>担保权人迟延办理注销登记，给他人造成损害的，应当承担相应的法律责任。</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担保权人凭修改码办理展期、变更登记、注销登记。</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担保人或其他利害关系人认为登记内容错误的，可以要求担保权人变更登记或注销登记。担保权人不同意变更或注销的，担保人或其他利害关系人可以办理异议登记。</w:t>
      </w:r>
    </w:p>
    <w:p>
      <w:pPr>
        <w:ind w:firstLine="640" w:firstLineChars="200"/>
        <w:rPr>
          <w:rFonts w:ascii="仿宋" w:hAnsi="仿宋" w:eastAsia="仿宋" w:cs="仿宋"/>
          <w:sz w:val="32"/>
          <w:szCs w:val="32"/>
        </w:rPr>
      </w:pPr>
      <w:r>
        <w:rPr>
          <w:rFonts w:hint="eastAsia" w:ascii="仿宋" w:hAnsi="仿宋" w:eastAsia="仿宋" w:cs="仿宋"/>
          <w:sz w:val="32"/>
          <w:szCs w:val="32"/>
        </w:rPr>
        <w:t>办理异议登记的担保人或其他利害关系人可以自行注销异议登记。</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担保人或其他利害关系人应当在异议登记办理完毕之日起7日内通知担保权人。</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担保人或其他利害关系人自异议登记之日起30日内，未将争议起诉或提请仲裁并在统一登记系统提交案件受理通知的，征信中心撤销异议登记。</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应担保人或其他利害关系人、担保权人的申请，征信中心根据对担保人或其他利害关系人、担保权人生效的法院判决、裁定或仲裁机构裁决等法律文书撤销登记或异议登记。</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担保权人办理变更登记和注销登记、担保人或其他利害关系人办理异议登记后，统一登记系统记录登记时间、分配登记编号，并生成变更登记、注销登记或异议登记证明。</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担保权人开展动产和权利担保融资业务时，应当严格审核确认担保财产的真实性，并在统一登记系统中查询担保财产的权利负担状况。</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担保权人、担保人和其他利害关系人应当按照统一登记系统提示项目如实登记，并对登记内容的真实性、完整性和合法性负责。因担保权人</w:t>
      </w:r>
      <w:r>
        <w:rPr>
          <w:rFonts w:ascii="仿宋" w:hAnsi="仿宋" w:eastAsia="仿宋" w:cs="仿宋"/>
          <w:sz w:val="32"/>
          <w:szCs w:val="32"/>
        </w:rPr>
        <w:t>、担保人名称填写</w:t>
      </w:r>
      <w:r>
        <w:rPr>
          <w:rFonts w:hint="eastAsia" w:ascii="仿宋" w:hAnsi="仿宋" w:eastAsia="仿宋" w:cs="仿宋"/>
          <w:sz w:val="32"/>
          <w:szCs w:val="32"/>
        </w:rPr>
        <w:t>错误，</w:t>
      </w:r>
      <w:r>
        <w:rPr>
          <w:rFonts w:ascii="仿宋" w:hAnsi="仿宋" w:eastAsia="仿宋" w:cs="仿宋"/>
          <w:sz w:val="32"/>
          <w:szCs w:val="32"/>
        </w:rPr>
        <w:t>担保财产</w:t>
      </w:r>
      <w:r>
        <w:rPr>
          <w:rFonts w:hint="eastAsia" w:ascii="仿宋" w:hAnsi="仿宋" w:eastAsia="仿宋" w:cs="仿宋"/>
          <w:sz w:val="32"/>
          <w:szCs w:val="32"/>
        </w:rPr>
        <w:t>描述</w:t>
      </w:r>
      <w:r>
        <w:rPr>
          <w:rFonts w:ascii="仿宋" w:hAnsi="仿宋" w:eastAsia="仿宋" w:cs="仿宋"/>
          <w:sz w:val="32"/>
          <w:szCs w:val="32"/>
        </w:rPr>
        <w:t>不能</w:t>
      </w:r>
      <w:r>
        <w:rPr>
          <w:rFonts w:hint="eastAsia" w:ascii="仿宋" w:hAnsi="仿宋" w:eastAsia="仿宋" w:cs="仿宋"/>
          <w:sz w:val="32"/>
          <w:szCs w:val="32"/>
        </w:rPr>
        <w:t>够</w:t>
      </w:r>
      <w:r>
        <w:rPr>
          <w:rFonts w:ascii="仿宋" w:hAnsi="仿宋" w:eastAsia="仿宋" w:cs="仿宋"/>
          <w:sz w:val="32"/>
          <w:szCs w:val="32"/>
        </w:rPr>
        <w:t>合理识别</w:t>
      </w:r>
      <w:r>
        <w:rPr>
          <w:rFonts w:hint="eastAsia" w:ascii="仿宋" w:hAnsi="仿宋" w:eastAsia="仿宋" w:cs="仿宋"/>
          <w:sz w:val="32"/>
          <w:szCs w:val="32"/>
        </w:rPr>
        <w:t>担保财产等情形导致不能正确公示担保权利的</w:t>
      </w:r>
      <w:r>
        <w:rPr>
          <w:rFonts w:ascii="仿宋" w:hAnsi="仿宋" w:eastAsia="仿宋" w:cs="仿宋"/>
          <w:sz w:val="32"/>
          <w:szCs w:val="32"/>
        </w:rPr>
        <w:t>，</w:t>
      </w:r>
      <w:r>
        <w:rPr>
          <w:rFonts w:hint="eastAsia" w:ascii="仿宋" w:hAnsi="仿宋" w:eastAsia="仿宋" w:cs="仿宋"/>
          <w:sz w:val="32"/>
          <w:szCs w:val="32"/>
        </w:rPr>
        <w:t>其法律后果</w:t>
      </w:r>
      <w:r>
        <w:rPr>
          <w:rFonts w:ascii="仿宋" w:hAnsi="仿宋" w:eastAsia="仿宋" w:cs="仿宋"/>
          <w:sz w:val="32"/>
          <w:szCs w:val="32"/>
        </w:rPr>
        <w:t>由当事人自行承担</w:t>
      </w:r>
      <w:r>
        <w:rPr>
          <w:rFonts w:hint="eastAsia" w:ascii="仿宋" w:hAnsi="仿宋" w:eastAsia="仿宋" w:cs="仿宋"/>
          <w:sz w:val="32"/>
          <w:szCs w:val="32"/>
        </w:rPr>
        <w:t>。办理登记时，存在提供虚假材料等行为给他人造成损害的，应当承担相应的法律责任。</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任何单位和个人均可以在注册为统一登记系统的用户后，查询动产和权利担保登记信息。</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担保人为单位的，查询人以担保人的法定注册名称进行查询。</w:t>
      </w:r>
    </w:p>
    <w:p>
      <w:pPr>
        <w:ind w:firstLine="640" w:firstLineChars="200"/>
        <w:rPr>
          <w:rFonts w:ascii="仿宋" w:hAnsi="仿宋" w:eastAsia="仿宋" w:cs="仿宋"/>
          <w:sz w:val="32"/>
          <w:szCs w:val="32"/>
        </w:rPr>
      </w:pPr>
      <w:r>
        <w:rPr>
          <w:rFonts w:hint="eastAsia" w:ascii="仿宋" w:hAnsi="仿宋" w:eastAsia="仿宋" w:cs="仿宋"/>
          <w:sz w:val="32"/>
          <w:szCs w:val="32"/>
        </w:rPr>
        <w:t>担保人为个人的，查询人以担保人的身份证件号码进行查询。</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征信中心根据查询人的申请，提供查询证明。</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担保权人、担保人或其他利害关系人、查询人可以通过证明编号在统一登记系统对登记证明和查询证明进行验证。</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第三章　征信中心的职责</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征信中心应当建立登记信息内控制度，采取技术措施和其他必要措施，做好统一登记系统建设和维护工作，保障系统安全、稳定运行，建立高效运转的服务体系，不断提高服务效率和质量，防止登记信息泄露、丢失，保护当事人合法权益。</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征信中心应当制定登记操作规则和内部管理制度，并报中国人民银行备案。</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登记注销或登记期限届满后，征信中心应当对登记记录进行电子化离线保存，保存期限为15年。</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第四章　附则</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征信中心按照国务院价格主管部门批准的收费标准收取登记服务费用。</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本办法由中国人民银行负责解释。</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本办法自2021年X月X日起施行。《应收账款质押登记办法》（中国人民银行令〔2019〕第4号发布）同时废止。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10A0D"/>
    <w:rsid w:val="00002470"/>
    <w:rsid w:val="000F5437"/>
    <w:rsid w:val="001A2BFF"/>
    <w:rsid w:val="002A3480"/>
    <w:rsid w:val="00342F89"/>
    <w:rsid w:val="0037525A"/>
    <w:rsid w:val="005301F1"/>
    <w:rsid w:val="007D32AE"/>
    <w:rsid w:val="00925D15"/>
    <w:rsid w:val="00927F08"/>
    <w:rsid w:val="00A02785"/>
    <w:rsid w:val="00B14857"/>
    <w:rsid w:val="00B90C0D"/>
    <w:rsid w:val="00B9229E"/>
    <w:rsid w:val="00C2537F"/>
    <w:rsid w:val="00C65DC6"/>
    <w:rsid w:val="00CF3F5C"/>
    <w:rsid w:val="00E1436C"/>
    <w:rsid w:val="00F332BB"/>
    <w:rsid w:val="00F7546F"/>
    <w:rsid w:val="00FA6D31"/>
    <w:rsid w:val="03DF42DB"/>
    <w:rsid w:val="05D66FA3"/>
    <w:rsid w:val="07F72252"/>
    <w:rsid w:val="0EE104A0"/>
    <w:rsid w:val="12276457"/>
    <w:rsid w:val="159B65EE"/>
    <w:rsid w:val="17AB1C87"/>
    <w:rsid w:val="19CF5F18"/>
    <w:rsid w:val="1BD04EB5"/>
    <w:rsid w:val="1DEF6188"/>
    <w:rsid w:val="1FD5403D"/>
    <w:rsid w:val="202B5D91"/>
    <w:rsid w:val="21384016"/>
    <w:rsid w:val="2FA81DDD"/>
    <w:rsid w:val="35BB214C"/>
    <w:rsid w:val="37503EB6"/>
    <w:rsid w:val="39610A0D"/>
    <w:rsid w:val="3BAA0FFF"/>
    <w:rsid w:val="3C1B6806"/>
    <w:rsid w:val="3F121761"/>
    <w:rsid w:val="40A44415"/>
    <w:rsid w:val="45221387"/>
    <w:rsid w:val="45B5219D"/>
    <w:rsid w:val="45D54673"/>
    <w:rsid w:val="470A6D15"/>
    <w:rsid w:val="47D24975"/>
    <w:rsid w:val="48E9395C"/>
    <w:rsid w:val="5144166F"/>
    <w:rsid w:val="51717EEE"/>
    <w:rsid w:val="54E900BC"/>
    <w:rsid w:val="55006F36"/>
    <w:rsid w:val="5C2C6D2A"/>
    <w:rsid w:val="5CEF32D5"/>
    <w:rsid w:val="5D0F722D"/>
    <w:rsid w:val="5E2C5646"/>
    <w:rsid w:val="5E5B516A"/>
    <w:rsid w:val="66237C6C"/>
    <w:rsid w:val="6747533E"/>
    <w:rsid w:val="6B0A15EC"/>
    <w:rsid w:val="6D29409F"/>
    <w:rsid w:val="6DEE11A5"/>
    <w:rsid w:val="76D7068E"/>
    <w:rsid w:val="77C97778"/>
    <w:rsid w:val="7A647C54"/>
    <w:rsid w:val="7EA2614F"/>
    <w:rsid w:val="7F4826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ind w:left="736"/>
      <w:outlineLvl w:val="0"/>
    </w:pPr>
    <w:rPr>
      <w:rFonts w:ascii="Microsoft JhengHei" w:hAnsi="Microsoft JhengHei" w:eastAsia="Microsoft JhengHei" w:cs="Microsoft JhengHei"/>
      <w:b/>
      <w:bCs/>
      <w:sz w:val="28"/>
      <w:szCs w:val="28"/>
      <w:lang w:val="zh-CN" w:bidi="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E8546-3841-4F1A-93C2-0B1B56634F2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429</Words>
  <Characters>2447</Characters>
  <Lines>20</Lines>
  <Paragraphs>5</Paragraphs>
  <TotalTime>7</TotalTime>
  <ScaleCrop>false</ScaleCrop>
  <LinksUpToDate>false</LinksUpToDate>
  <CharactersWithSpaces>2871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2021-01-08T07:11:00Z</dcterms:created>
  <dc:creator>刘亚妮</dc:creator>
  <cp:lastModifiedBy>安梓琪。戰神。</cp:lastModifiedBy>
  <dcterms:modified xsi:type="dcterms:W3CDTF">2021-05-20T04:54:01Z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6AF3E8D7BD4B406BB8F20D8F72440801</vt:lpwstr>
  </property>
</Properties>
</file>